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0"/>
        <w:spacing w:line="570" w:lineRule="exact"/>
        <w:jc w:val="center"/>
        <w:rPr>
          <w:rFonts w:ascii="方正小标宋简体" w:hAnsi="华文中宋" w:eastAsia="方正小标宋简体" w:cs="华文中宋"/>
          <w:b/>
          <w:bCs/>
          <w:kern w:val="0"/>
          <w:sz w:val="44"/>
          <w:szCs w:val="44"/>
          <w:lang w:val="zh-TW"/>
        </w:rPr>
      </w:pPr>
      <w:r>
        <w:rPr>
          <w:rFonts w:hint="eastAsia" w:ascii="华文中宋" w:hAnsi="华文中宋" w:eastAsia="华文中宋" w:cs="华文中宋"/>
          <w:b/>
          <w:bCs/>
          <w:kern w:val="0"/>
          <w:sz w:val="52"/>
          <w:szCs w:val="52"/>
          <w:lang w:val="zh-TW" w:eastAsia="zh-TW"/>
        </w:rPr>
        <w:t>色提力2018年就业补助项目</w:t>
      </w:r>
    </w:p>
    <w:p>
      <w:pPr>
        <w:pStyle w:val="50"/>
        <w:spacing w:line="570" w:lineRule="exact"/>
        <w:jc w:val="center"/>
        <w:rPr>
          <w:rFonts w:ascii="华文中宋" w:hAnsi="华文中宋" w:eastAsia="华文中宋" w:cs="华文中宋"/>
          <w:b/>
          <w:bCs/>
          <w:kern w:val="0"/>
          <w:sz w:val="52"/>
          <w:szCs w:val="52"/>
          <w:lang w:val="zh-TW" w:eastAsia="zh-TW"/>
        </w:rPr>
      </w:pPr>
      <w:r>
        <w:rPr>
          <w:rFonts w:hint="eastAsia" w:ascii="华文中宋" w:hAnsi="华文中宋" w:eastAsia="华文中宋" w:cs="华文中宋"/>
          <w:b/>
          <w:bCs/>
          <w:kern w:val="0"/>
          <w:sz w:val="52"/>
          <w:szCs w:val="52"/>
          <w:lang w:val="zh-TW" w:eastAsia="zh-TW"/>
        </w:rPr>
        <w:t>绩效自评报告</w:t>
      </w:r>
    </w:p>
    <w:p>
      <w:pPr>
        <w:pStyle w:val="50"/>
        <w:spacing w:line="570" w:lineRule="exact"/>
        <w:jc w:val="center"/>
        <w:rPr>
          <w:rFonts w:ascii="华文中宋" w:hAnsi="华文中宋" w:eastAsia="华文中宋" w:cs="华文中宋"/>
          <w:b/>
          <w:bCs/>
          <w:kern w:val="0"/>
          <w:sz w:val="52"/>
          <w:szCs w:val="52"/>
        </w:rPr>
      </w:pPr>
    </w:p>
    <w:p>
      <w:pPr>
        <w:pStyle w:val="50"/>
        <w:spacing w:line="57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570" w:lineRule="exact"/>
        <w:ind w:firstLine="627" w:firstLineChars="200"/>
        <w:rPr>
          <w:rStyle w:val="19"/>
          <w:rFonts w:ascii="楷体_GB2312" w:hAnsi="楷体" w:eastAsia="楷体_GB2312"/>
          <w:spacing w:val="-4"/>
          <w:sz w:val="32"/>
          <w:szCs w:val="32"/>
        </w:rPr>
      </w:pPr>
      <w:r>
        <w:rPr>
          <w:rStyle w:val="19"/>
          <w:rFonts w:hint="eastAsia" w:ascii="楷体_GB2312" w:hAnsi="楷体" w:eastAsia="楷体_GB2312"/>
          <w:spacing w:val="-4"/>
          <w:sz w:val="32"/>
          <w:szCs w:val="32"/>
        </w:rPr>
        <w:t>（一）项目单位基本情况</w:t>
      </w:r>
    </w:p>
    <w:p>
      <w:pPr>
        <w:adjustRightInd w:val="0"/>
        <w:snapToGrid w:val="0"/>
        <w:spacing w:line="570" w:lineRule="exac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根据中共喀什地委办公室、喀什地区行署办公室《关于印发〈</w:t>
      </w:r>
      <w:r>
        <w:fldChar w:fldCharType="begin"/>
      </w:r>
      <w:r>
        <w:instrText xml:space="preserve"> HYPERLINK "https://baike.baidu.com/item/%E8%8B%B1%E5%90%89%E6%B2%99%E5%8E%BF" \t "https://baike.baidu.com/item/%E8%8B%B1%E5%90%89%E6%B2%99%E5%8E%BF%E4%BA%BA%E5%8A%9B%E8%B5%84%E6%BA%90%E5%92%8C%E7%A4%BE%E4%BC%9A%E4%BF%9D%E9%9A%9C%E5%B1%80/_blank" </w:instrText>
      </w:r>
      <w:r>
        <w:fldChar w:fldCharType="separate"/>
      </w:r>
      <w:r>
        <w:rPr>
          <w:rFonts w:hint="eastAsia" w:ascii="仿宋_GB2312" w:hAnsi="仿宋" w:eastAsia="仿宋_GB2312"/>
          <w:spacing w:val="-4"/>
          <w:sz w:val="32"/>
          <w:szCs w:val="32"/>
        </w:rPr>
        <w:t>英吉沙县</w:t>
      </w:r>
      <w:r>
        <w:rPr>
          <w:rFonts w:hint="eastAsia" w:ascii="仿宋_GB2312" w:hAnsi="仿宋" w:eastAsia="仿宋_GB2312"/>
          <w:spacing w:val="-4"/>
          <w:sz w:val="32"/>
          <w:szCs w:val="32"/>
        </w:rPr>
        <w:fldChar w:fldCharType="end"/>
      </w:r>
      <w:r>
        <w:rPr>
          <w:rFonts w:hint="eastAsia" w:ascii="仿宋_GB2312" w:hAnsi="仿宋" w:eastAsia="仿宋_GB2312"/>
          <w:spacing w:val="-4"/>
          <w:sz w:val="32"/>
          <w:szCs w:val="32"/>
        </w:rPr>
        <w:t>人民</w:t>
      </w:r>
      <w:r>
        <w:fldChar w:fldCharType="begin"/>
      </w:r>
      <w:r>
        <w:instrText xml:space="preserve"> HYPERLINK "https://baike.baidu.com/item/%E6%94%BF%E5%BA%9C%E6%9C%BA%E6%9E%84" \t "https://baike.baidu.com/item/%E8%8B%B1%E5%90%89%E6%B2%99%E5%8E%BF%E4%BA%BA%E5%8A%9B%E8%B5%84%E6%BA%90%E5%92%8C%E7%A4%BE%E4%BC%9A%E4%BF%9D%E9%9A%9C%E5%B1%80/_blank" </w:instrText>
      </w:r>
      <w:r>
        <w:fldChar w:fldCharType="separate"/>
      </w:r>
      <w:r>
        <w:rPr>
          <w:rFonts w:hint="eastAsia" w:ascii="仿宋_GB2312" w:hAnsi="仿宋" w:eastAsia="仿宋_GB2312"/>
          <w:spacing w:val="-4"/>
          <w:sz w:val="32"/>
          <w:szCs w:val="32"/>
        </w:rPr>
        <w:t>政府机构</w:t>
      </w:r>
      <w:r>
        <w:rPr>
          <w:rFonts w:hint="eastAsia" w:ascii="仿宋_GB2312" w:hAnsi="仿宋" w:eastAsia="仿宋_GB2312"/>
          <w:spacing w:val="-4"/>
          <w:sz w:val="32"/>
          <w:szCs w:val="32"/>
        </w:rPr>
        <w:fldChar w:fldCharType="end"/>
      </w:r>
      <w:r>
        <w:rPr>
          <w:rFonts w:hint="eastAsia" w:ascii="仿宋_GB2312" w:hAnsi="仿宋" w:eastAsia="仿宋_GB2312"/>
          <w:spacing w:val="-4"/>
          <w:sz w:val="32"/>
          <w:szCs w:val="32"/>
        </w:rPr>
        <w:t>改革方案〉的通知》（喀党办发[2011]52号），设置英吉沙县人力资源和社会保障局，为英吉沙县人民政府工作部门。</w:t>
      </w:r>
    </w:p>
    <w:p>
      <w:pPr>
        <w:adjustRightInd w:val="0"/>
        <w:snapToGrid w:val="0"/>
        <w:spacing w:line="570" w:lineRule="exact"/>
        <w:ind w:firstLine="627" w:firstLineChars="200"/>
        <w:rPr>
          <w:rStyle w:val="19"/>
          <w:rFonts w:ascii="楷体_GB2312" w:hAnsi="楷体" w:eastAsia="楷体_GB2312"/>
          <w:spacing w:val="-4"/>
          <w:sz w:val="32"/>
          <w:szCs w:val="32"/>
        </w:rPr>
      </w:pPr>
      <w:r>
        <w:rPr>
          <w:rStyle w:val="19"/>
          <w:rFonts w:hint="eastAsia" w:ascii="楷体_GB2312" w:hAnsi="楷体" w:eastAsia="楷体_GB2312"/>
          <w:spacing w:val="-4"/>
          <w:sz w:val="32"/>
          <w:szCs w:val="32"/>
        </w:rPr>
        <w:t>（二）项目预算绩效目标设定情况</w:t>
      </w:r>
    </w:p>
    <w:p>
      <w:pPr>
        <w:adjustRightInd w:val="0"/>
        <w:snapToGrid w:val="0"/>
        <w:spacing w:line="570" w:lineRule="exact"/>
        <w:ind w:firstLine="627" w:firstLineChars="200"/>
        <w:rPr>
          <w:rFonts w:ascii="仿宋" w:hAnsi="仿宋" w:eastAsia="仿宋"/>
          <w:b/>
          <w:spacing w:val="-4"/>
          <w:sz w:val="32"/>
          <w:szCs w:val="32"/>
        </w:rPr>
      </w:pPr>
      <w:r>
        <w:rPr>
          <w:rFonts w:hint="eastAsia" w:ascii="仿宋" w:hAnsi="仿宋" w:eastAsia="仿宋"/>
          <w:b/>
          <w:spacing w:val="-4"/>
          <w:sz w:val="32"/>
          <w:szCs w:val="32"/>
        </w:rPr>
        <w:t>1．项目预期目标及阶段性目标</w:t>
      </w:r>
    </w:p>
    <w:p>
      <w:pPr>
        <w:adjustRightInd w:val="0"/>
        <w:snapToGrid w:val="0"/>
        <w:spacing w:line="570" w:lineRule="exac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 xml:space="preserve">目标1：新增就业136人,失业登记率控制在3.8%以内；                                                                                                 </w:t>
      </w:r>
    </w:p>
    <w:p>
      <w:pPr>
        <w:adjustRightInd w:val="0"/>
        <w:snapToGrid w:val="0"/>
        <w:spacing w:line="570" w:lineRule="exac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目标2：职业技能培训70人；</w:t>
      </w:r>
    </w:p>
    <w:p>
      <w:pPr>
        <w:adjustRightInd w:val="0"/>
        <w:snapToGrid w:val="0"/>
        <w:spacing w:line="570" w:lineRule="exac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 xml:space="preserve">  </w:t>
      </w:r>
    </w:p>
    <w:p>
      <w:pPr>
        <w:adjustRightInd w:val="0"/>
        <w:snapToGrid w:val="0"/>
        <w:spacing w:line="570" w:lineRule="exact"/>
        <w:ind w:firstLine="627" w:firstLineChars="200"/>
        <w:rPr>
          <w:rFonts w:ascii="仿宋" w:hAnsi="仿宋" w:eastAsia="仿宋"/>
          <w:b/>
          <w:spacing w:val="-4"/>
          <w:sz w:val="32"/>
          <w:szCs w:val="32"/>
        </w:rPr>
      </w:pPr>
      <w:r>
        <w:rPr>
          <w:rFonts w:hint="eastAsia" w:ascii="仿宋" w:hAnsi="仿宋" w:eastAsia="仿宋"/>
          <w:b/>
          <w:spacing w:val="-4"/>
          <w:sz w:val="32"/>
          <w:szCs w:val="32"/>
        </w:rPr>
        <w:t>2．项目基本性质</w:t>
      </w:r>
    </w:p>
    <w:p>
      <w:pPr>
        <w:adjustRightInd w:val="0"/>
        <w:snapToGrid w:val="0"/>
        <w:spacing w:line="570" w:lineRule="exac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本项目性质为新增项目。</w:t>
      </w:r>
    </w:p>
    <w:p>
      <w:pPr>
        <w:adjustRightInd w:val="0"/>
        <w:snapToGrid w:val="0"/>
        <w:spacing w:line="57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70" w:lineRule="exac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贫困户就业补助。</w:t>
      </w:r>
    </w:p>
    <w:p>
      <w:pPr>
        <w:adjustRightInd w:val="0"/>
        <w:snapToGrid w:val="0"/>
        <w:spacing w:line="57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70" w:lineRule="exact"/>
        <w:ind w:firstLine="627" w:firstLineChars="200"/>
        <w:outlineLvl w:val="0"/>
        <w:rPr>
          <w:rStyle w:val="19"/>
          <w:rFonts w:ascii="楷体_GB2312" w:hAnsi="楷体" w:eastAsia="楷体_GB2312"/>
          <w:spacing w:val="-4"/>
          <w:sz w:val="32"/>
          <w:szCs w:val="32"/>
        </w:rPr>
      </w:pPr>
      <w:r>
        <w:rPr>
          <w:rStyle w:val="19"/>
          <w:rFonts w:hint="eastAsia" w:ascii="楷体_GB2312" w:hAnsi="楷体" w:eastAsia="楷体_GB2312"/>
          <w:spacing w:val="-4"/>
          <w:sz w:val="32"/>
          <w:szCs w:val="32"/>
        </w:rPr>
        <w:t>（一）项目资金安排落实、总投入等情况分析</w:t>
      </w:r>
    </w:p>
    <w:p>
      <w:pPr>
        <w:pStyle w:val="16"/>
        <w:widowControl/>
        <w:spacing w:beforeAutospacing="0" w:afterAutospacing="0" w:line="570" w:lineRule="exact"/>
        <w:ind w:firstLine="640" w:firstLineChars="200"/>
        <w:jc w:val="both"/>
        <w:rPr>
          <w:rFonts w:ascii="仿宋_GB2312" w:eastAsia="仿宋_GB2312"/>
          <w:sz w:val="32"/>
          <w:szCs w:val="32"/>
        </w:rPr>
      </w:pPr>
      <w:r>
        <w:rPr>
          <w:rFonts w:hint="eastAsia" w:ascii="仿宋_GB2312" w:hAnsi="仿宋" w:eastAsia="仿宋_GB2312" w:cs="仿宋"/>
          <w:sz w:val="32"/>
          <w:szCs w:val="32"/>
        </w:rPr>
        <w:t>1．项目资金到位情况：2018年下达自治区就业专项资金67.7万元，2018年可用就业专项资金共计67.7万元。</w:t>
      </w:r>
    </w:p>
    <w:p>
      <w:pPr>
        <w:pStyle w:val="16"/>
        <w:widowControl/>
        <w:spacing w:beforeAutospacing="0" w:afterAutospacing="0" w:line="570" w:lineRule="exact"/>
        <w:ind w:firstLine="640" w:firstLineChars="200"/>
        <w:jc w:val="both"/>
        <w:rPr>
          <w:rFonts w:ascii="仿宋_GB2312" w:eastAsia="仿宋_GB2312"/>
          <w:sz w:val="32"/>
          <w:szCs w:val="32"/>
        </w:rPr>
      </w:pPr>
      <w:r>
        <w:rPr>
          <w:rFonts w:hint="eastAsia" w:ascii="仿宋_GB2312" w:hAnsi="仿宋" w:eastAsia="仿宋_GB2312" w:cs="仿宋"/>
          <w:sz w:val="32"/>
          <w:szCs w:val="32"/>
        </w:rPr>
        <w:t>2．项目资金管理情况：全部资金均由县财政专户管理，使用时由县人社局业务股，对各自业务范围内的补贴项目分别把关，拨付程序采取“三级”审核方式：经业务经办人员初审后由局领导复核签字，送交财政审批方可予以拨付。</w:t>
      </w:r>
    </w:p>
    <w:p>
      <w:pPr>
        <w:adjustRightInd w:val="0"/>
        <w:snapToGrid w:val="0"/>
        <w:spacing w:line="570" w:lineRule="exact"/>
        <w:ind w:firstLine="627" w:firstLineChars="200"/>
        <w:outlineLvl w:val="0"/>
        <w:rPr>
          <w:rStyle w:val="19"/>
          <w:rFonts w:ascii="楷体_GB2312" w:hAnsi="楷体" w:eastAsia="楷体_GB2312"/>
          <w:spacing w:val="-4"/>
          <w:sz w:val="32"/>
          <w:szCs w:val="32"/>
        </w:rPr>
      </w:pPr>
      <w:r>
        <w:rPr>
          <w:rStyle w:val="19"/>
          <w:rFonts w:hint="eastAsia" w:ascii="楷体_GB2312" w:hAnsi="楷体" w:eastAsia="楷体_GB2312"/>
          <w:spacing w:val="-4"/>
          <w:sz w:val="32"/>
          <w:szCs w:val="32"/>
        </w:rPr>
        <w:t>（二）项目资金实际使用情况分析</w:t>
      </w:r>
    </w:p>
    <w:p>
      <w:pPr>
        <w:pStyle w:val="16"/>
        <w:widowControl/>
        <w:spacing w:beforeAutospacing="0" w:afterAutospacing="0" w:line="570" w:lineRule="exact"/>
        <w:ind w:firstLine="640" w:firstLineChars="200"/>
        <w:jc w:val="both"/>
        <w:rPr>
          <w:rFonts w:hint="eastAsia" w:ascii="仿宋_GB2312" w:hAnsi="仿宋" w:eastAsia="仿宋_GB2312" w:cs="仿宋"/>
          <w:sz w:val="32"/>
          <w:szCs w:val="32"/>
        </w:rPr>
      </w:pPr>
      <w:r>
        <w:rPr>
          <w:rFonts w:hint="eastAsia" w:ascii="仿宋_GB2312" w:hAnsi="仿宋" w:eastAsia="仿宋_GB2312" w:cs="仿宋"/>
          <w:sz w:val="32"/>
          <w:szCs w:val="32"/>
        </w:rPr>
        <w:t>项目资金使用情况：全年拨付就业资金67.7万元，其中社保补贴67.7万元、</w:t>
      </w:r>
    </w:p>
    <w:p>
      <w:pPr>
        <w:pStyle w:val="16"/>
        <w:widowControl/>
        <w:spacing w:beforeAutospacing="0" w:afterAutospacing="0" w:line="570" w:lineRule="exact"/>
        <w:ind w:firstLine="627" w:firstLineChars="200"/>
        <w:jc w:val="both"/>
        <w:rPr>
          <w:rStyle w:val="19"/>
          <w:rFonts w:ascii="楷体_GB2312" w:hAnsi="楷体" w:eastAsia="楷体_GB2312"/>
          <w:spacing w:val="-4"/>
          <w:sz w:val="32"/>
          <w:szCs w:val="32"/>
        </w:rPr>
      </w:pPr>
      <w:r>
        <w:rPr>
          <w:rStyle w:val="19"/>
          <w:rFonts w:hint="eastAsia" w:ascii="楷体_GB2312" w:hAnsi="楷体" w:eastAsia="楷体_GB2312"/>
          <w:spacing w:val="-4"/>
          <w:sz w:val="32"/>
          <w:szCs w:val="32"/>
        </w:rPr>
        <w:t>项目资金管理情况分析</w:t>
      </w:r>
    </w:p>
    <w:p>
      <w:pPr>
        <w:pStyle w:val="16"/>
        <w:widowControl/>
        <w:spacing w:beforeAutospacing="0" w:afterAutospacing="0" w:line="570" w:lineRule="exact"/>
        <w:ind w:firstLine="640" w:firstLineChars="200"/>
        <w:jc w:val="both"/>
        <w:rPr>
          <w:rFonts w:ascii="仿宋_GB2312" w:hAnsi="仿宋" w:eastAsia="仿宋_GB2312" w:cs="仿宋"/>
          <w:sz w:val="32"/>
          <w:szCs w:val="32"/>
        </w:rPr>
      </w:pPr>
      <w:r>
        <w:rPr>
          <w:rFonts w:hint="eastAsia" w:ascii="仿宋_GB2312" w:hAnsi="仿宋" w:eastAsia="仿宋_GB2312" w:cs="仿宋"/>
          <w:sz w:val="32"/>
          <w:szCs w:val="32"/>
        </w:rPr>
        <w:t>项目资金管理情况：全部资金均由县财政专户管理，使用时由县人社局业务股，对各自业务范围内的补贴项目分别把关，拨付程序采取“三级”审核方式：经业务经办人员初审后由局领导复核签字，送交财政审批方可予以拨付。</w:t>
      </w:r>
    </w:p>
    <w:p>
      <w:pPr>
        <w:adjustRightInd w:val="0"/>
        <w:snapToGrid w:val="0"/>
        <w:spacing w:line="57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70" w:lineRule="exact"/>
        <w:ind w:firstLine="627" w:firstLineChars="200"/>
        <w:outlineLvl w:val="0"/>
        <w:rPr>
          <w:rStyle w:val="19"/>
          <w:rFonts w:ascii="楷体_GB2312" w:hAnsi="楷体" w:eastAsia="楷体_GB2312"/>
          <w:spacing w:val="-4"/>
          <w:sz w:val="32"/>
          <w:szCs w:val="32"/>
        </w:rPr>
      </w:pPr>
      <w:r>
        <w:rPr>
          <w:rStyle w:val="19"/>
          <w:rFonts w:hint="eastAsia" w:ascii="楷体_GB2312" w:hAnsi="楷体" w:eastAsia="楷体_GB2312"/>
          <w:spacing w:val="-4"/>
          <w:sz w:val="32"/>
          <w:szCs w:val="32"/>
        </w:rPr>
        <w:t>（一）项目组织情况分析</w:t>
      </w:r>
    </w:p>
    <w:p>
      <w:pPr>
        <w:adjustRightInd w:val="0"/>
        <w:snapToGrid w:val="0"/>
        <w:spacing w:line="570" w:lineRule="exac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村级惠民生项目已调整到村到户实施。</w:t>
      </w:r>
    </w:p>
    <w:p>
      <w:pPr>
        <w:numPr>
          <w:ilvl w:val="0"/>
          <w:numId w:val="1"/>
        </w:numPr>
        <w:adjustRightInd w:val="0"/>
        <w:snapToGrid w:val="0"/>
        <w:spacing w:line="570" w:lineRule="exact"/>
        <w:ind w:firstLine="627" w:firstLineChars="200"/>
        <w:outlineLvl w:val="0"/>
        <w:rPr>
          <w:rStyle w:val="19"/>
          <w:rFonts w:ascii="楷体_GB2312" w:hAnsi="楷体" w:eastAsia="楷体_GB2312"/>
          <w:spacing w:val="-4"/>
          <w:sz w:val="32"/>
          <w:szCs w:val="32"/>
        </w:rPr>
      </w:pPr>
      <w:r>
        <w:rPr>
          <w:rStyle w:val="19"/>
          <w:rFonts w:hint="eastAsia" w:ascii="楷体_GB2312" w:hAnsi="楷体" w:eastAsia="楷体_GB2312"/>
          <w:spacing w:val="-4"/>
          <w:sz w:val="32"/>
          <w:szCs w:val="32"/>
        </w:rPr>
        <w:t>项目管理情况分析</w:t>
      </w:r>
    </w:p>
    <w:p>
      <w:pPr>
        <w:adjustRightInd w:val="0"/>
        <w:snapToGrid w:val="0"/>
        <w:spacing w:line="570" w:lineRule="exact"/>
        <w:ind w:firstLine="640" w:firstLineChars="200"/>
        <w:outlineLvl w:val="0"/>
        <w:rPr>
          <w:rFonts w:ascii="仿宋_GB2312" w:hAnsi="仿宋" w:eastAsia="仿宋_GB2312" w:cs="仿宋"/>
          <w:kern w:val="0"/>
          <w:sz w:val="32"/>
          <w:szCs w:val="32"/>
        </w:rPr>
      </w:pPr>
      <w:r>
        <w:rPr>
          <w:rFonts w:hint="eastAsia" w:ascii="仿宋_GB2312" w:hAnsi="仿宋" w:eastAsia="仿宋_GB2312" w:cs="仿宋"/>
          <w:kern w:val="0"/>
          <w:sz w:val="32"/>
          <w:szCs w:val="32"/>
        </w:rPr>
        <w:t>不定期对职业培训机构进行实地检查。</w:t>
      </w:r>
    </w:p>
    <w:p>
      <w:pPr>
        <w:adjustRightInd w:val="0"/>
        <w:snapToGrid w:val="0"/>
        <w:spacing w:line="570" w:lineRule="exact"/>
        <w:ind w:firstLine="624" w:firstLineChars="200"/>
        <w:outlineLvl w:val="0"/>
        <w:rPr>
          <w:rStyle w:val="19"/>
          <w:rFonts w:ascii="黑体" w:hAnsi="黑体" w:eastAsia="黑体"/>
          <w:sz w:val="32"/>
          <w:szCs w:val="32"/>
        </w:rPr>
      </w:pPr>
      <w:r>
        <w:rPr>
          <w:rStyle w:val="19"/>
          <w:rFonts w:hint="eastAsia" w:ascii="黑体" w:hAnsi="黑体" w:eastAsia="黑体"/>
          <w:b w:val="0"/>
          <w:spacing w:val="-4"/>
          <w:sz w:val="32"/>
          <w:szCs w:val="32"/>
        </w:rPr>
        <w:t>四、项目绩效情况</w:t>
      </w:r>
    </w:p>
    <w:p>
      <w:pPr>
        <w:adjustRightInd w:val="0"/>
        <w:snapToGrid w:val="0"/>
        <w:spacing w:line="570" w:lineRule="exact"/>
        <w:ind w:firstLine="627" w:firstLineChars="200"/>
        <w:outlineLvl w:val="0"/>
        <w:rPr>
          <w:rStyle w:val="19"/>
          <w:rFonts w:ascii="楷体_GB2312" w:hAnsi="楷体" w:eastAsia="楷体_GB2312"/>
          <w:bCs w:val="0"/>
          <w:spacing w:val="-4"/>
          <w:sz w:val="32"/>
          <w:szCs w:val="32"/>
        </w:rPr>
      </w:pPr>
      <w:r>
        <w:rPr>
          <w:rFonts w:hint="eastAsia" w:ascii="楷体_GB2312" w:hAnsi="楷体" w:eastAsia="楷体_GB2312"/>
          <w:b/>
          <w:spacing w:val="-4"/>
          <w:sz w:val="32"/>
          <w:szCs w:val="32"/>
        </w:rPr>
        <w:t>（一）项目绩效目标完成情况分析</w:t>
      </w:r>
    </w:p>
    <w:p>
      <w:pPr>
        <w:adjustRightInd w:val="0"/>
        <w:snapToGrid w:val="0"/>
        <w:spacing w:line="570" w:lineRule="exac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本项目共设置一级指标3个，二级指标6个，三级指标17个，其中已完成三级指标12个，指标完成率为87.7%。</w:t>
      </w:r>
    </w:p>
    <w:p>
      <w:pPr>
        <w:tabs>
          <w:tab w:val="left" w:pos="1187"/>
        </w:tabs>
        <w:adjustRightInd w:val="0"/>
        <w:snapToGrid w:val="0"/>
        <w:spacing w:line="570" w:lineRule="exact"/>
        <w:ind w:firstLine="627" w:firstLineChars="200"/>
        <w:outlineLvl w:val="0"/>
        <w:rPr>
          <w:rFonts w:ascii="楷体_GB2312" w:hAnsi="楷体" w:eastAsia="楷体_GB2312"/>
          <w:b/>
          <w:spacing w:val="-4"/>
          <w:sz w:val="32"/>
          <w:szCs w:val="32"/>
        </w:rPr>
      </w:pPr>
      <w:r>
        <w:rPr>
          <w:rFonts w:hint="eastAsia" w:ascii="楷体_GB2312" w:hAnsi="楷体" w:eastAsia="楷体_GB2312"/>
          <w:b/>
          <w:spacing w:val="-4"/>
          <w:sz w:val="32"/>
          <w:szCs w:val="32"/>
        </w:rPr>
        <w:t>（二）项目绩效目标未完成原因分析</w:t>
      </w:r>
    </w:p>
    <w:p>
      <w:pPr>
        <w:adjustRightInd w:val="0"/>
        <w:snapToGrid w:val="0"/>
        <w:spacing w:line="570" w:lineRule="exac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职业培训未完成原因分析：由于职业培训启动较晚，大多数人员已外出务工。</w:t>
      </w:r>
    </w:p>
    <w:p>
      <w:pPr>
        <w:adjustRightInd w:val="0"/>
        <w:snapToGrid w:val="0"/>
        <w:spacing w:line="570" w:lineRule="exact"/>
        <w:ind w:firstLine="624" w:firstLineChars="200"/>
        <w:outlineLvl w:val="0"/>
        <w:rPr>
          <w:rFonts w:ascii="仿宋_GB2312" w:hAnsi="仿宋" w:eastAsia="仿宋_GB2312"/>
          <w:bCs/>
          <w:spacing w:val="-4"/>
          <w:sz w:val="32"/>
          <w:szCs w:val="32"/>
        </w:rPr>
      </w:pPr>
      <w:r>
        <w:rPr>
          <w:rFonts w:hint="eastAsia" w:ascii="仿宋_GB2312" w:hAnsi="仿宋" w:eastAsia="仿宋_GB2312"/>
          <w:bCs/>
          <w:spacing w:val="-4"/>
          <w:sz w:val="32"/>
          <w:szCs w:val="32"/>
        </w:rPr>
        <w:t>村级惠民生项目未完成分析：项目调整到村到户，在做项目计划时超出预算，导致项目没有如期实施。</w:t>
      </w:r>
    </w:p>
    <w:p>
      <w:pPr>
        <w:adjustRightInd w:val="0"/>
        <w:snapToGrid w:val="0"/>
        <w:spacing w:line="570" w:lineRule="exact"/>
        <w:ind w:firstLine="627" w:firstLineChars="200"/>
        <w:outlineLvl w:val="0"/>
        <w:rPr>
          <w:rFonts w:ascii="楷体_GB2312" w:hAnsi="楷体" w:eastAsia="楷体_GB2312"/>
          <w:b/>
          <w:spacing w:val="-4"/>
          <w:sz w:val="32"/>
          <w:szCs w:val="32"/>
        </w:rPr>
      </w:pPr>
      <w:r>
        <w:rPr>
          <w:rFonts w:hint="eastAsia" w:ascii="楷体_GB2312" w:hAnsi="楷体" w:eastAsia="楷体_GB2312"/>
          <w:b/>
          <w:spacing w:val="-4"/>
          <w:sz w:val="32"/>
          <w:szCs w:val="32"/>
        </w:rPr>
        <w:t>（三）项目绩效自评及评价结果</w:t>
      </w:r>
    </w:p>
    <w:p>
      <w:pPr>
        <w:adjustRightInd w:val="0"/>
        <w:snapToGrid w:val="0"/>
        <w:spacing w:line="570" w:lineRule="exact"/>
        <w:ind w:firstLine="640" w:firstLineChars="200"/>
        <w:rPr>
          <w:rFonts w:ascii="仿宋_GB2312" w:hAnsi="仿宋" w:eastAsia="仿宋_GB2312"/>
          <w:bCs/>
          <w:spacing w:val="-4"/>
          <w:sz w:val="32"/>
          <w:szCs w:val="32"/>
        </w:rPr>
      </w:pPr>
      <w:r>
        <w:rPr>
          <w:rFonts w:hint="eastAsia" w:ascii="仿宋_GB2312" w:hAnsi="仿宋_GB2312" w:eastAsia="仿宋_GB2312" w:cs="仿宋_GB2312"/>
          <w:color w:val="000000"/>
          <w:sz w:val="32"/>
          <w:szCs w:val="32"/>
        </w:rPr>
        <w:t>本项目预算资金67.7万元，执行率94%，得分9.4分；</w:t>
      </w:r>
      <w:r>
        <w:rPr>
          <w:rFonts w:hint="eastAsia" w:ascii="仿宋_GB2312" w:hAnsi="仿宋_GB2312" w:eastAsia="仿宋_GB2312" w:cs="仿宋_GB2312"/>
          <w:bCs/>
          <w:color w:val="000000"/>
          <w:sz w:val="32"/>
          <w:szCs w:val="32"/>
        </w:rPr>
        <w:t>产出指标全部完成，得分45分；效益指标完成较好，得分26分；满意度指标达到90%以上，得分8分；</w:t>
      </w:r>
      <w:r>
        <w:rPr>
          <w:rFonts w:hint="eastAsia" w:ascii="仿宋_GB2312" w:hAnsi="仿宋_GB2312" w:eastAsia="仿宋_GB2312" w:cs="仿宋_GB2312"/>
          <w:color w:val="000000"/>
          <w:sz w:val="32"/>
          <w:szCs w:val="32"/>
        </w:rPr>
        <w:t>本次自评总分88.4分，总体评价为“良好”。</w:t>
      </w:r>
    </w:p>
    <w:p>
      <w:pPr>
        <w:adjustRightInd w:val="0"/>
        <w:snapToGrid w:val="0"/>
        <w:spacing w:line="57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70" w:lineRule="exact"/>
        <w:ind w:firstLine="627" w:firstLineChars="200"/>
        <w:outlineLvl w:val="0"/>
        <w:rPr>
          <w:rFonts w:ascii="楷体_GB2312" w:hAnsi="楷体" w:eastAsia="楷体_GB2312"/>
          <w:b/>
          <w:spacing w:val="-4"/>
          <w:sz w:val="32"/>
          <w:szCs w:val="32"/>
        </w:rPr>
      </w:pPr>
      <w:r>
        <w:rPr>
          <w:rFonts w:hint="eastAsia" w:ascii="楷体_GB2312" w:hAnsi="楷体" w:eastAsia="楷体_GB2312"/>
          <w:b/>
          <w:spacing w:val="-4"/>
          <w:sz w:val="32"/>
          <w:szCs w:val="32"/>
        </w:rPr>
        <w:t>（一）后续工作计划</w:t>
      </w:r>
    </w:p>
    <w:p>
      <w:pPr>
        <w:adjustRightInd w:val="0"/>
        <w:snapToGrid w:val="0"/>
        <w:spacing w:line="570" w:lineRule="exact"/>
        <w:ind w:firstLine="624" w:firstLineChars="200"/>
        <w:outlineLvl w:val="0"/>
        <w:rPr>
          <w:rFonts w:ascii="仿宋_GB2312" w:hAnsi="仿宋" w:eastAsia="仿宋_GB2312"/>
          <w:bCs/>
          <w:spacing w:val="-4"/>
          <w:sz w:val="32"/>
          <w:szCs w:val="32"/>
        </w:rPr>
      </w:pPr>
      <w:r>
        <w:rPr>
          <w:rFonts w:hint="eastAsia" w:ascii="仿宋_GB2312" w:hAnsi="仿宋" w:eastAsia="仿宋_GB2312"/>
          <w:bCs/>
          <w:spacing w:val="-4"/>
          <w:sz w:val="32"/>
          <w:szCs w:val="32"/>
        </w:rPr>
        <w:t>后续计划继续加大就业资金宣传力度，加强与企业沟通，加强企业聘用人员技能培训，加强农村转移就业技能培训，让我县更多的农村贫困人员走出家门，到本地、外地就业，早日脱贫。</w:t>
      </w:r>
    </w:p>
    <w:p>
      <w:pPr>
        <w:adjustRightInd w:val="0"/>
        <w:snapToGrid w:val="0"/>
        <w:spacing w:line="570" w:lineRule="exact"/>
        <w:ind w:firstLine="627" w:firstLineChars="200"/>
        <w:outlineLvl w:val="0"/>
        <w:rPr>
          <w:rFonts w:ascii="楷体_GB2312" w:hAnsi="楷体" w:eastAsia="楷体_GB2312"/>
          <w:b/>
          <w:spacing w:val="-4"/>
          <w:sz w:val="32"/>
          <w:szCs w:val="32"/>
        </w:rPr>
      </w:pPr>
      <w:r>
        <w:rPr>
          <w:rFonts w:hint="eastAsia" w:ascii="楷体_GB2312" w:hAnsi="楷体" w:eastAsia="楷体_GB2312"/>
          <w:b/>
          <w:spacing w:val="-4"/>
          <w:sz w:val="32"/>
          <w:szCs w:val="32"/>
        </w:rPr>
        <w:t>（二）主要经验及做法、存在问题和建议</w:t>
      </w:r>
    </w:p>
    <w:p>
      <w:pPr>
        <w:adjustRightInd w:val="0"/>
        <w:snapToGrid w:val="0"/>
        <w:spacing w:line="57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1．主要经验及做法</w:t>
      </w:r>
    </w:p>
    <w:p>
      <w:pPr>
        <w:adjustRightInd w:val="0"/>
        <w:snapToGrid w:val="0"/>
        <w:spacing w:line="570" w:lineRule="exac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（1）领导重视是管理、使用好扶持公共就业、创新创业带动就业专项资金的根本前提。</w:t>
      </w:r>
    </w:p>
    <w:p>
      <w:pPr>
        <w:adjustRightInd w:val="0"/>
        <w:snapToGrid w:val="0"/>
        <w:spacing w:line="570" w:lineRule="exac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（2）落实工作目标和责任，切实将扶持公共就业、创新创业带动就业专项资金用到刀刃上。</w:t>
      </w:r>
    </w:p>
    <w:p>
      <w:pPr>
        <w:pStyle w:val="16"/>
        <w:widowControl/>
        <w:spacing w:beforeAutospacing="0" w:afterAutospacing="0" w:line="570" w:lineRule="exact"/>
        <w:ind w:firstLine="627" w:firstLineChars="200"/>
        <w:jc w:val="both"/>
        <w:rPr>
          <w:rFonts w:ascii="仿宋" w:hAnsi="仿宋" w:eastAsia="仿宋"/>
          <w:b/>
          <w:bCs/>
          <w:spacing w:val="-4"/>
          <w:sz w:val="32"/>
          <w:szCs w:val="32"/>
        </w:rPr>
      </w:pPr>
      <w:r>
        <w:rPr>
          <w:rFonts w:hint="eastAsia" w:ascii="仿宋" w:hAnsi="仿宋" w:eastAsia="仿宋"/>
          <w:b/>
          <w:bCs/>
          <w:spacing w:val="-4"/>
          <w:sz w:val="32"/>
          <w:szCs w:val="32"/>
        </w:rPr>
        <w:t>2．存在的问题</w:t>
      </w:r>
    </w:p>
    <w:p>
      <w:pPr>
        <w:pStyle w:val="16"/>
        <w:widowControl/>
        <w:spacing w:beforeAutospacing="0" w:afterAutospacing="0" w:line="570" w:lineRule="exact"/>
        <w:ind w:firstLine="624" w:firstLineChars="200"/>
        <w:jc w:val="both"/>
        <w:rPr>
          <w:rFonts w:ascii="仿宋_GB2312" w:hAnsi="仿宋" w:eastAsia="仿宋_GB2312"/>
          <w:bCs/>
          <w:spacing w:val="-4"/>
          <w:kern w:val="2"/>
          <w:sz w:val="32"/>
          <w:szCs w:val="32"/>
        </w:rPr>
      </w:pPr>
      <w:r>
        <w:rPr>
          <w:rFonts w:hint="eastAsia" w:ascii="仿宋_GB2312" w:hAnsi="仿宋" w:eastAsia="仿宋_GB2312"/>
          <w:bCs/>
          <w:spacing w:val="-4"/>
          <w:kern w:val="2"/>
          <w:sz w:val="32"/>
          <w:szCs w:val="32"/>
        </w:rPr>
        <w:t>（1）就业形式依然非常严峻。技能、就业观念等因素的影响，就业能力较弱，扶持再就业的任务很重。此外大中专院校毕业生和失业一年以上人员的就业问题也日益艰巨。</w:t>
      </w:r>
    </w:p>
    <w:p>
      <w:pPr>
        <w:pStyle w:val="16"/>
        <w:widowControl/>
        <w:spacing w:beforeAutospacing="0" w:afterAutospacing="0" w:line="570" w:lineRule="exact"/>
        <w:ind w:firstLine="624" w:firstLineChars="200"/>
        <w:jc w:val="both"/>
        <w:rPr>
          <w:rFonts w:ascii="仿宋_GB2312" w:hAnsi="仿宋" w:eastAsia="仿宋_GB2312"/>
          <w:bCs/>
          <w:spacing w:val="-4"/>
          <w:kern w:val="2"/>
          <w:sz w:val="32"/>
          <w:szCs w:val="32"/>
        </w:rPr>
      </w:pPr>
      <w:r>
        <w:rPr>
          <w:rFonts w:hint="eastAsia" w:ascii="仿宋_GB2312" w:hAnsi="仿宋" w:eastAsia="仿宋_GB2312"/>
          <w:bCs/>
          <w:spacing w:val="-4"/>
          <w:kern w:val="2"/>
          <w:sz w:val="32"/>
          <w:szCs w:val="32"/>
        </w:rPr>
        <w:t>（2）地方财政配套资金有限，造成扶持公共就业、创新创业带动就业专项资金投入力度不够大，制约了我乡就业、创业工作发展。</w:t>
      </w:r>
    </w:p>
    <w:p>
      <w:pPr>
        <w:pStyle w:val="16"/>
        <w:widowControl/>
        <w:spacing w:beforeAutospacing="0" w:afterAutospacing="0" w:line="570" w:lineRule="exact"/>
        <w:ind w:firstLine="624" w:firstLineChars="200"/>
        <w:jc w:val="both"/>
        <w:rPr>
          <w:rFonts w:ascii="仿宋_GB2312" w:hAnsi="仿宋" w:eastAsia="仿宋_GB2312"/>
          <w:bCs/>
          <w:spacing w:val="-4"/>
          <w:kern w:val="2"/>
          <w:sz w:val="32"/>
          <w:szCs w:val="32"/>
        </w:rPr>
      </w:pPr>
      <w:r>
        <w:rPr>
          <w:rFonts w:hint="eastAsia" w:ascii="仿宋_GB2312" w:hAnsi="仿宋" w:eastAsia="仿宋_GB2312"/>
          <w:bCs/>
          <w:spacing w:val="-4"/>
          <w:kern w:val="2"/>
          <w:sz w:val="32"/>
          <w:szCs w:val="32"/>
        </w:rPr>
        <w:t>（3）对农村剩余劳动力特别是农村建档立卡的贫困劳动力技能培训应加大培训力度，从技术予以扶持，真正达到就业扶贫的目的。</w:t>
      </w:r>
    </w:p>
    <w:p>
      <w:pPr>
        <w:adjustRightInd w:val="0"/>
        <w:snapToGrid w:val="0"/>
        <w:spacing w:line="57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3．建议</w:t>
      </w:r>
    </w:p>
    <w:p>
      <w:pPr>
        <w:adjustRightInd w:val="0"/>
        <w:snapToGrid w:val="0"/>
        <w:spacing w:line="570" w:lineRule="exac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无。</w:t>
      </w:r>
    </w:p>
    <w:p>
      <w:pPr>
        <w:adjustRightInd w:val="0"/>
        <w:snapToGrid w:val="0"/>
        <w:spacing w:line="570" w:lineRule="exact"/>
        <w:ind w:firstLine="627" w:firstLineChars="200"/>
        <w:outlineLvl w:val="0"/>
        <w:rPr>
          <w:rFonts w:ascii="楷体_GB2312" w:hAnsi="楷体" w:eastAsia="楷体_GB2312"/>
          <w:b/>
          <w:spacing w:val="-4"/>
          <w:sz w:val="32"/>
          <w:szCs w:val="32"/>
        </w:rPr>
      </w:pPr>
      <w:r>
        <w:rPr>
          <w:rFonts w:hint="eastAsia" w:ascii="楷体_GB2312" w:hAnsi="楷体" w:eastAsia="楷体_GB2312"/>
          <w:b/>
          <w:spacing w:val="-4"/>
          <w:sz w:val="32"/>
          <w:szCs w:val="32"/>
        </w:rPr>
        <w:t>（三）其他</w:t>
      </w:r>
    </w:p>
    <w:p>
      <w:pPr>
        <w:adjustRightInd w:val="0"/>
        <w:snapToGrid w:val="0"/>
        <w:spacing w:line="570" w:lineRule="exac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无其他说明内容。</w:t>
      </w:r>
    </w:p>
    <w:p>
      <w:pPr>
        <w:adjustRightInd w:val="0"/>
        <w:snapToGrid w:val="0"/>
        <w:spacing w:line="57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pStyle w:val="16"/>
        <w:widowControl/>
        <w:spacing w:beforeAutospacing="0" w:afterAutospacing="0" w:line="570" w:lineRule="exact"/>
        <w:ind w:firstLine="624" w:firstLineChars="200"/>
        <w:jc w:val="both"/>
        <w:rPr>
          <w:rFonts w:ascii="仿宋_GB2312" w:hAnsi="仿宋" w:eastAsia="仿宋_GB2312"/>
          <w:bCs/>
          <w:spacing w:val="-4"/>
          <w:kern w:val="2"/>
          <w:sz w:val="32"/>
          <w:szCs w:val="32"/>
        </w:rPr>
      </w:pPr>
      <w:r>
        <w:rPr>
          <w:rFonts w:hint="eastAsia" w:ascii="仿宋_GB2312" w:hAnsi="仿宋" w:eastAsia="仿宋_GB2312"/>
          <w:bCs/>
          <w:spacing w:val="-4"/>
          <w:kern w:val="2"/>
          <w:sz w:val="32"/>
          <w:szCs w:val="32"/>
        </w:rPr>
        <w:t>2018年度全县安排的就业补助专项资金始终围绕改革、发展的大局，以建立适应社会主义市场经济体制要求的就业机制和实现充分就业为目标，实施积极的就业政策，多渠道开发就业岗位，努力改善就业环境，支持劳动者自谋职业和自主创业，鼓励企事业单位更多吸纳就业，帮助困难群体就业，努力完善城乡就业服务体系，为市场改革和经济发展、保持社会</w:t>
      </w:r>
      <w:r>
        <w:rPr>
          <w:rFonts w:hint="eastAsia" w:ascii="仿宋_GB2312" w:hAnsi="仿宋" w:eastAsia="仿宋_GB2312"/>
          <w:bCs/>
          <w:spacing w:val="-4"/>
          <w:kern w:val="2"/>
          <w:sz w:val="32"/>
          <w:szCs w:val="32"/>
          <w:lang w:eastAsia="zh-CN"/>
        </w:rPr>
        <w:t>和谐</w:t>
      </w:r>
      <w:bookmarkStart w:id="0" w:name="_GoBack"/>
      <w:bookmarkEnd w:id="0"/>
      <w:r>
        <w:rPr>
          <w:rFonts w:hint="eastAsia" w:ascii="仿宋_GB2312" w:hAnsi="仿宋" w:eastAsia="仿宋_GB2312"/>
          <w:bCs/>
          <w:spacing w:val="-4"/>
          <w:kern w:val="2"/>
          <w:sz w:val="32"/>
          <w:szCs w:val="32"/>
        </w:rPr>
        <w:t>创造良好的条件。</w:t>
      </w:r>
    </w:p>
    <w:p>
      <w:pPr>
        <w:pStyle w:val="16"/>
        <w:widowControl/>
        <w:spacing w:beforeAutospacing="0" w:afterAutospacing="0" w:line="570" w:lineRule="exact"/>
        <w:ind w:firstLine="624" w:firstLineChars="200"/>
        <w:jc w:val="both"/>
        <w:rPr>
          <w:rFonts w:ascii="仿宋_GB2312" w:hAnsi="仿宋" w:eastAsia="仿宋_GB2312"/>
          <w:bCs/>
          <w:spacing w:val="-4"/>
          <w:kern w:val="2"/>
          <w:sz w:val="32"/>
          <w:szCs w:val="32"/>
        </w:rPr>
      </w:pPr>
      <w:r>
        <w:rPr>
          <w:rFonts w:hint="eastAsia" w:ascii="仿宋_GB2312" w:hAnsi="仿宋" w:eastAsia="仿宋_GB2312"/>
          <w:bCs/>
          <w:spacing w:val="-4"/>
          <w:kern w:val="2"/>
          <w:sz w:val="32"/>
          <w:szCs w:val="32"/>
        </w:rPr>
        <w:t>项目评价自评等级为：优秀。</w:t>
      </w:r>
    </w:p>
    <w:p>
      <w:pPr>
        <w:adjustRightInd w:val="0"/>
        <w:snapToGrid w:val="0"/>
        <w:spacing w:line="57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70" w:lineRule="exact"/>
        <w:ind w:firstLine="624" w:firstLineChars="200"/>
        <w:rPr>
          <w:rStyle w:val="19"/>
          <w:rFonts w:ascii="仿宋_GB2312" w:hAnsi="仿宋" w:eastAsia="仿宋_GB2312"/>
          <w:b w:val="0"/>
          <w:spacing w:val="-4"/>
          <w:sz w:val="32"/>
          <w:szCs w:val="32"/>
        </w:rPr>
      </w:pPr>
      <w:r>
        <w:rPr>
          <w:rStyle w:val="19"/>
          <w:rFonts w:hint="eastAsia" w:ascii="仿宋_GB2312" w:hAnsi="仿宋" w:eastAsia="仿宋_GB2312"/>
          <w:b w:val="0"/>
          <w:spacing w:val="-4"/>
          <w:sz w:val="32"/>
          <w:szCs w:val="32"/>
        </w:rPr>
        <w:t>《项目支出绩效目标自评表》</w:t>
      </w:r>
    </w:p>
    <w:p>
      <w:pPr>
        <w:adjustRightInd w:val="0"/>
        <w:snapToGrid w:val="0"/>
        <w:spacing w:line="570" w:lineRule="exact"/>
        <w:ind w:firstLine="624" w:firstLineChars="200"/>
        <w:jc w:val="right"/>
        <w:rPr>
          <w:rStyle w:val="19"/>
          <w:rFonts w:ascii="仿宋_GB2312" w:hAnsi="仿宋" w:eastAsia="仿宋_GB2312"/>
          <w:b w:val="0"/>
          <w:spacing w:val="-4"/>
          <w:sz w:val="32"/>
          <w:szCs w:val="32"/>
        </w:rPr>
      </w:pPr>
      <w:r>
        <w:rPr>
          <w:rStyle w:val="19"/>
          <w:rFonts w:hint="eastAsia" w:ascii="仿宋_GB2312" w:hAnsi="仿宋" w:eastAsia="仿宋_GB2312"/>
          <w:b w:val="0"/>
          <w:spacing w:val="-4"/>
          <w:sz w:val="32"/>
          <w:szCs w:val="32"/>
        </w:rPr>
        <w:t>英吉沙县色提力乡</w:t>
      </w:r>
    </w:p>
    <w:p>
      <w:pPr>
        <w:adjustRightInd w:val="0"/>
        <w:snapToGrid w:val="0"/>
        <w:spacing w:line="570" w:lineRule="exact"/>
        <w:ind w:firstLine="624" w:firstLineChars="200"/>
        <w:jc w:val="right"/>
        <w:rPr>
          <w:rStyle w:val="19"/>
          <w:rFonts w:ascii="仿宋_GB2312" w:hAnsi="仿宋" w:eastAsia="仿宋_GB2312"/>
          <w:b w:val="0"/>
          <w:spacing w:val="-4"/>
          <w:sz w:val="32"/>
          <w:szCs w:val="32"/>
        </w:rPr>
      </w:pPr>
      <w:r>
        <w:rPr>
          <w:rStyle w:val="19"/>
          <w:rFonts w:hint="eastAsia" w:ascii="仿宋_GB2312" w:hAnsi="仿宋" w:eastAsia="仿宋_GB2312"/>
          <w:b w:val="0"/>
          <w:spacing w:val="-4"/>
          <w:sz w:val="32"/>
          <w:szCs w:val="32"/>
        </w:rPr>
        <w:t>2018年12月21日</w:t>
      </w: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方正小标宋简体">
    <w:altName w:val="微软雅黑"/>
    <w:panose1 w:val="00000000000000000000"/>
    <w:charset w:val="86"/>
    <w:family w:val="script"/>
    <w:pitch w:val="default"/>
    <w:sig w:usb0="00000000" w:usb1="00000000" w:usb2="0000000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w: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AB693F2"/>
    <w:multiLevelType w:val="singleLevel"/>
    <w:tmpl w:val="DAB693F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4095C"/>
    <w:rsid w:val="002A2532"/>
    <w:rsid w:val="002A2D76"/>
    <w:rsid w:val="002F331E"/>
    <w:rsid w:val="00360BC9"/>
    <w:rsid w:val="00365250"/>
    <w:rsid w:val="0036624C"/>
    <w:rsid w:val="00385849"/>
    <w:rsid w:val="004F0DF6"/>
    <w:rsid w:val="0050167F"/>
    <w:rsid w:val="00514506"/>
    <w:rsid w:val="005162F1"/>
    <w:rsid w:val="00516E80"/>
    <w:rsid w:val="00535153"/>
    <w:rsid w:val="00567E28"/>
    <w:rsid w:val="00575CFE"/>
    <w:rsid w:val="00583AFC"/>
    <w:rsid w:val="00592D09"/>
    <w:rsid w:val="005C0836"/>
    <w:rsid w:val="00675D58"/>
    <w:rsid w:val="006F2E6D"/>
    <w:rsid w:val="007218B8"/>
    <w:rsid w:val="00755C6A"/>
    <w:rsid w:val="00785FDE"/>
    <w:rsid w:val="007A0351"/>
    <w:rsid w:val="007A14BC"/>
    <w:rsid w:val="007C1025"/>
    <w:rsid w:val="007E604A"/>
    <w:rsid w:val="007E6845"/>
    <w:rsid w:val="007F5F8A"/>
    <w:rsid w:val="00826CA1"/>
    <w:rsid w:val="00835B7F"/>
    <w:rsid w:val="00855E3A"/>
    <w:rsid w:val="008A51A8"/>
    <w:rsid w:val="00922CB9"/>
    <w:rsid w:val="009350F7"/>
    <w:rsid w:val="009B526F"/>
    <w:rsid w:val="009C1AFD"/>
    <w:rsid w:val="00A26421"/>
    <w:rsid w:val="00A4293B"/>
    <w:rsid w:val="00A83BD5"/>
    <w:rsid w:val="00A977DF"/>
    <w:rsid w:val="00AA41AA"/>
    <w:rsid w:val="00AE6A23"/>
    <w:rsid w:val="00B06CA5"/>
    <w:rsid w:val="00B41F61"/>
    <w:rsid w:val="00B55332"/>
    <w:rsid w:val="00B86E8C"/>
    <w:rsid w:val="00BE1A00"/>
    <w:rsid w:val="00C00B44"/>
    <w:rsid w:val="00C22CF0"/>
    <w:rsid w:val="00C4032B"/>
    <w:rsid w:val="00C56C72"/>
    <w:rsid w:val="00CA6457"/>
    <w:rsid w:val="00CC6E4D"/>
    <w:rsid w:val="00D17F2E"/>
    <w:rsid w:val="00D46194"/>
    <w:rsid w:val="00DF2E74"/>
    <w:rsid w:val="00E01293"/>
    <w:rsid w:val="00E027D1"/>
    <w:rsid w:val="00E330D9"/>
    <w:rsid w:val="00E769FE"/>
    <w:rsid w:val="00EA2CBE"/>
    <w:rsid w:val="00F11C90"/>
    <w:rsid w:val="00F32FEE"/>
    <w:rsid w:val="00F53E69"/>
    <w:rsid w:val="130025A2"/>
    <w:rsid w:val="16591E7A"/>
    <w:rsid w:val="22665A31"/>
    <w:rsid w:val="2DA77585"/>
    <w:rsid w:val="3A3A282D"/>
    <w:rsid w:val="4AFF6E70"/>
    <w:rsid w:val="4E755EDA"/>
    <w:rsid w:val="5D897BE8"/>
    <w:rsid w:val="60123AE9"/>
    <w:rsid w:val="652B535F"/>
    <w:rsid w:val="796C5523"/>
    <w:rsid w:val="7A51392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4"/>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5"/>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6"/>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7"/>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8"/>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9"/>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30"/>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1"/>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22">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8"/>
    <w:semiHidden/>
    <w:unhideWhenUsed/>
    <w:qFormat/>
    <w:uiPriority w:val="99"/>
    <w:rPr>
      <w:rFonts w:ascii="宋体"/>
      <w:sz w:val="18"/>
      <w:szCs w:val="18"/>
    </w:rPr>
  </w:style>
  <w:style w:type="paragraph" w:styleId="12">
    <w:name w:val="Balloon Text"/>
    <w:basedOn w:val="1"/>
    <w:link w:val="49"/>
    <w:semiHidden/>
    <w:unhideWhenUsed/>
    <w:qFormat/>
    <w:uiPriority w:val="99"/>
    <w:rPr>
      <w:sz w:val="18"/>
      <w:szCs w:val="18"/>
    </w:rPr>
  </w:style>
  <w:style w:type="paragraph" w:styleId="13">
    <w:name w:val="footer"/>
    <w:basedOn w:val="1"/>
    <w:link w:val="47"/>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6"/>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3"/>
    <w:qFormat/>
    <w:uiPriority w:val="11"/>
    <w:pPr>
      <w:widowControl/>
      <w:spacing w:after="60"/>
      <w:jc w:val="center"/>
      <w:outlineLvl w:val="1"/>
    </w:pPr>
    <w:rPr>
      <w:rFonts w:asciiTheme="majorHAnsi" w:hAnsiTheme="majorHAnsi" w:eastAsiaTheme="majorEastAsia"/>
      <w:kern w:val="0"/>
      <w:sz w:val="24"/>
    </w:rPr>
  </w:style>
  <w:style w:type="paragraph" w:styleId="16">
    <w:name w:val="Normal (Web)"/>
    <w:basedOn w:val="1"/>
    <w:unhideWhenUsed/>
    <w:qFormat/>
    <w:uiPriority w:val="99"/>
    <w:pPr>
      <w:spacing w:beforeAutospacing="1" w:afterAutospacing="1"/>
      <w:jc w:val="left"/>
    </w:pPr>
    <w:rPr>
      <w:kern w:val="0"/>
      <w:sz w:val="24"/>
    </w:rPr>
  </w:style>
  <w:style w:type="paragraph" w:styleId="17">
    <w:name w:val="Title"/>
    <w:basedOn w:val="1"/>
    <w:next w:val="1"/>
    <w:link w:val="32"/>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styleId="21">
    <w:name w:val="Hyperlink"/>
    <w:basedOn w:val="18"/>
    <w:semiHidden/>
    <w:unhideWhenUsed/>
    <w:qFormat/>
    <w:uiPriority w:val="99"/>
    <w:rPr>
      <w:color w:val="0000FF"/>
      <w:u w:val="single"/>
    </w:rPr>
  </w:style>
  <w:style w:type="character" w:customStyle="1" w:styleId="23">
    <w:name w:val="标题 1 Char"/>
    <w:basedOn w:val="18"/>
    <w:link w:val="2"/>
    <w:qFormat/>
    <w:uiPriority w:val="9"/>
    <w:rPr>
      <w:rFonts w:asciiTheme="majorHAnsi" w:hAnsiTheme="majorHAnsi" w:eastAsiaTheme="majorEastAsia"/>
      <w:b/>
      <w:bCs/>
      <w:kern w:val="32"/>
      <w:sz w:val="32"/>
      <w:szCs w:val="32"/>
    </w:rPr>
  </w:style>
  <w:style w:type="character" w:customStyle="1" w:styleId="24">
    <w:name w:val="标题 2 Char"/>
    <w:basedOn w:val="18"/>
    <w:link w:val="3"/>
    <w:semiHidden/>
    <w:qFormat/>
    <w:uiPriority w:val="9"/>
    <w:rPr>
      <w:rFonts w:asciiTheme="majorHAnsi" w:hAnsiTheme="majorHAnsi" w:eastAsiaTheme="majorEastAsia"/>
      <w:b/>
      <w:bCs/>
      <w:i/>
      <w:iCs/>
      <w:sz w:val="28"/>
      <w:szCs w:val="28"/>
    </w:rPr>
  </w:style>
  <w:style w:type="character" w:customStyle="1" w:styleId="25">
    <w:name w:val="标题 3 Char"/>
    <w:basedOn w:val="18"/>
    <w:link w:val="4"/>
    <w:semiHidden/>
    <w:qFormat/>
    <w:uiPriority w:val="9"/>
    <w:rPr>
      <w:rFonts w:asciiTheme="majorHAnsi" w:hAnsiTheme="majorHAnsi" w:eastAsiaTheme="majorEastAsia"/>
      <w:b/>
      <w:bCs/>
      <w:sz w:val="26"/>
      <w:szCs w:val="26"/>
    </w:rPr>
  </w:style>
  <w:style w:type="character" w:customStyle="1" w:styleId="26">
    <w:name w:val="标题 4 Char"/>
    <w:basedOn w:val="18"/>
    <w:link w:val="5"/>
    <w:semiHidden/>
    <w:qFormat/>
    <w:uiPriority w:val="9"/>
    <w:rPr>
      <w:b/>
      <w:bCs/>
      <w:sz w:val="28"/>
      <w:szCs w:val="28"/>
    </w:rPr>
  </w:style>
  <w:style w:type="character" w:customStyle="1" w:styleId="27">
    <w:name w:val="标题 5 Char"/>
    <w:basedOn w:val="18"/>
    <w:link w:val="6"/>
    <w:semiHidden/>
    <w:qFormat/>
    <w:uiPriority w:val="9"/>
    <w:rPr>
      <w:b/>
      <w:bCs/>
      <w:i/>
      <w:iCs/>
      <w:sz w:val="26"/>
      <w:szCs w:val="26"/>
    </w:rPr>
  </w:style>
  <w:style w:type="character" w:customStyle="1" w:styleId="28">
    <w:name w:val="标题 6 Char"/>
    <w:basedOn w:val="18"/>
    <w:link w:val="7"/>
    <w:semiHidden/>
    <w:qFormat/>
    <w:uiPriority w:val="9"/>
    <w:rPr>
      <w:b/>
      <w:bCs/>
    </w:rPr>
  </w:style>
  <w:style w:type="character" w:customStyle="1" w:styleId="29">
    <w:name w:val="标题 7 Char"/>
    <w:basedOn w:val="18"/>
    <w:link w:val="8"/>
    <w:semiHidden/>
    <w:qFormat/>
    <w:uiPriority w:val="9"/>
    <w:rPr>
      <w:sz w:val="24"/>
      <w:szCs w:val="24"/>
    </w:rPr>
  </w:style>
  <w:style w:type="character" w:customStyle="1" w:styleId="30">
    <w:name w:val="标题 8 Char"/>
    <w:basedOn w:val="18"/>
    <w:link w:val="9"/>
    <w:semiHidden/>
    <w:qFormat/>
    <w:uiPriority w:val="9"/>
    <w:rPr>
      <w:i/>
      <w:iCs/>
      <w:sz w:val="24"/>
      <w:szCs w:val="24"/>
    </w:rPr>
  </w:style>
  <w:style w:type="character" w:customStyle="1" w:styleId="31">
    <w:name w:val="标题 9 Char"/>
    <w:basedOn w:val="18"/>
    <w:link w:val="10"/>
    <w:semiHidden/>
    <w:qFormat/>
    <w:uiPriority w:val="9"/>
    <w:rPr>
      <w:rFonts w:asciiTheme="majorHAnsi" w:hAnsiTheme="majorHAnsi" w:eastAsiaTheme="majorEastAsia"/>
    </w:rPr>
  </w:style>
  <w:style w:type="character" w:customStyle="1" w:styleId="32">
    <w:name w:val="标题 Char"/>
    <w:basedOn w:val="18"/>
    <w:link w:val="17"/>
    <w:qFormat/>
    <w:uiPriority w:val="10"/>
    <w:rPr>
      <w:rFonts w:asciiTheme="majorHAnsi" w:hAnsiTheme="majorHAnsi" w:eastAsiaTheme="majorEastAsia"/>
      <w:b/>
      <w:bCs/>
      <w:kern w:val="28"/>
      <w:sz w:val="32"/>
      <w:szCs w:val="32"/>
    </w:rPr>
  </w:style>
  <w:style w:type="character" w:customStyle="1" w:styleId="33">
    <w:name w:val="副标题 Char"/>
    <w:basedOn w:val="18"/>
    <w:link w:val="15"/>
    <w:qFormat/>
    <w:uiPriority w:val="11"/>
    <w:rPr>
      <w:rFonts w:asciiTheme="majorHAnsi" w:hAnsiTheme="majorHAnsi" w:eastAsiaTheme="majorEastAsia"/>
      <w:sz w:val="24"/>
      <w:szCs w:val="24"/>
    </w:rPr>
  </w:style>
  <w:style w:type="paragraph" w:styleId="34">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5">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6">
    <w:name w:val="Quote"/>
    <w:basedOn w:val="1"/>
    <w:next w:val="1"/>
    <w:link w:val="37"/>
    <w:qFormat/>
    <w:uiPriority w:val="29"/>
    <w:pPr>
      <w:widowControl/>
      <w:jc w:val="left"/>
    </w:pPr>
    <w:rPr>
      <w:rFonts w:asciiTheme="minorHAnsi" w:hAnsiTheme="minorHAnsi" w:eastAsiaTheme="minorEastAsia"/>
      <w:i/>
      <w:kern w:val="0"/>
      <w:sz w:val="24"/>
    </w:rPr>
  </w:style>
  <w:style w:type="character" w:customStyle="1" w:styleId="37">
    <w:name w:val="引用 Char"/>
    <w:basedOn w:val="18"/>
    <w:link w:val="36"/>
    <w:qFormat/>
    <w:uiPriority w:val="29"/>
    <w:rPr>
      <w:i/>
      <w:sz w:val="24"/>
      <w:szCs w:val="24"/>
    </w:rPr>
  </w:style>
  <w:style w:type="paragraph" w:styleId="38">
    <w:name w:val="Intense Quote"/>
    <w:basedOn w:val="1"/>
    <w:next w:val="1"/>
    <w:link w:val="39"/>
    <w:qFormat/>
    <w:uiPriority w:val="30"/>
    <w:pPr>
      <w:widowControl/>
      <w:ind w:left="720" w:right="720"/>
      <w:jc w:val="left"/>
    </w:pPr>
    <w:rPr>
      <w:rFonts w:asciiTheme="minorHAnsi" w:hAnsiTheme="minorHAnsi" w:eastAsiaTheme="minorEastAsia"/>
      <w:b/>
      <w:i/>
      <w:kern w:val="0"/>
      <w:sz w:val="24"/>
      <w:szCs w:val="22"/>
    </w:rPr>
  </w:style>
  <w:style w:type="character" w:customStyle="1" w:styleId="39">
    <w:name w:val="明显引用 Char"/>
    <w:basedOn w:val="18"/>
    <w:link w:val="38"/>
    <w:qFormat/>
    <w:uiPriority w:val="30"/>
    <w:rPr>
      <w:b/>
      <w:i/>
      <w:sz w:val="24"/>
    </w:rPr>
  </w:style>
  <w:style w:type="character" w:customStyle="1" w:styleId="40">
    <w:name w:val="不明显强调1"/>
    <w:qFormat/>
    <w:uiPriority w:val="19"/>
    <w:rPr>
      <w:i/>
      <w:color w:val="585858" w:themeColor="text1" w:themeTint="A6"/>
    </w:rPr>
  </w:style>
  <w:style w:type="character" w:customStyle="1" w:styleId="41">
    <w:name w:val="明显强调1"/>
    <w:basedOn w:val="18"/>
    <w:qFormat/>
    <w:uiPriority w:val="21"/>
    <w:rPr>
      <w:b/>
      <w:i/>
      <w:sz w:val="24"/>
      <w:szCs w:val="24"/>
      <w:u w:val="single"/>
    </w:rPr>
  </w:style>
  <w:style w:type="character" w:customStyle="1" w:styleId="42">
    <w:name w:val="不明显参考1"/>
    <w:basedOn w:val="18"/>
    <w:qFormat/>
    <w:uiPriority w:val="31"/>
    <w:rPr>
      <w:sz w:val="24"/>
      <w:szCs w:val="24"/>
      <w:u w:val="single"/>
    </w:rPr>
  </w:style>
  <w:style w:type="character" w:customStyle="1" w:styleId="43">
    <w:name w:val="明显参考1"/>
    <w:basedOn w:val="18"/>
    <w:qFormat/>
    <w:uiPriority w:val="32"/>
    <w:rPr>
      <w:b/>
      <w:sz w:val="24"/>
      <w:u w:val="single"/>
    </w:rPr>
  </w:style>
  <w:style w:type="character" w:customStyle="1" w:styleId="44">
    <w:name w:val="书籍标题1"/>
    <w:basedOn w:val="18"/>
    <w:qFormat/>
    <w:uiPriority w:val="33"/>
    <w:rPr>
      <w:rFonts w:asciiTheme="majorHAnsi" w:hAnsiTheme="majorHAnsi" w:eastAsiaTheme="majorEastAsia"/>
      <w:b/>
      <w:i/>
      <w:sz w:val="24"/>
      <w:szCs w:val="24"/>
    </w:rPr>
  </w:style>
  <w:style w:type="paragraph" w:customStyle="1" w:styleId="45">
    <w:name w:val="TOC 标题1"/>
    <w:basedOn w:val="2"/>
    <w:next w:val="1"/>
    <w:semiHidden/>
    <w:unhideWhenUsed/>
    <w:qFormat/>
    <w:uiPriority w:val="39"/>
    <w:pPr>
      <w:outlineLvl w:val="9"/>
    </w:pPr>
    <w:rPr>
      <w:lang w:eastAsia="en-US" w:bidi="en-US"/>
    </w:rPr>
  </w:style>
  <w:style w:type="character" w:customStyle="1" w:styleId="46">
    <w:name w:val="页眉 Char"/>
    <w:basedOn w:val="18"/>
    <w:link w:val="14"/>
    <w:qFormat/>
    <w:uiPriority w:val="99"/>
    <w:rPr>
      <w:rFonts w:ascii="Calibri" w:hAnsi="Calibri" w:eastAsia="宋体"/>
      <w:kern w:val="2"/>
      <w:sz w:val="18"/>
      <w:szCs w:val="18"/>
    </w:rPr>
  </w:style>
  <w:style w:type="character" w:customStyle="1" w:styleId="47">
    <w:name w:val="页脚 Char"/>
    <w:basedOn w:val="18"/>
    <w:link w:val="13"/>
    <w:qFormat/>
    <w:uiPriority w:val="99"/>
    <w:rPr>
      <w:rFonts w:ascii="Calibri" w:hAnsi="Calibri" w:eastAsia="宋体"/>
      <w:kern w:val="2"/>
      <w:sz w:val="18"/>
      <w:szCs w:val="18"/>
    </w:rPr>
  </w:style>
  <w:style w:type="character" w:customStyle="1" w:styleId="48">
    <w:name w:val="文档结构图 Char"/>
    <w:basedOn w:val="18"/>
    <w:link w:val="11"/>
    <w:semiHidden/>
    <w:qFormat/>
    <w:uiPriority w:val="99"/>
    <w:rPr>
      <w:rFonts w:ascii="宋体" w:hAnsi="Times New Roman" w:eastAsia="宋体"/>
      <w:kern w:val="2"/>
      <w:sz w:val="18"/>
      <w:szCs w:val="18"/>
    </w:rPr>
  </w:style>
  <w:style w:type="character" w:customStyle="1" w:styleId="49">
    <w:name w:val="批注框文本 Char"/>
    <w:basedOn w:val="18"/>
    <w:link w:val="12"/>
    <w:semiHidden/>
    <w:qFormat/>
    <w:uiPriority w:val="99"/>
    <w:rPr>
      <w:rFonts w:ascii="Times New Roman" w:hAnsi="Times New Roman" w:eastAsia="宋体"/>
      <w:kern w:val="2"/>
      <w:sz w:val="18"/>
      <w:szCs w:val="18"/>
    </w:rPr>
  </w:style>
  <w:style w:type="paragraph" w:customStyle="1" w:styleId="50">
    <w:name w:val="正文 A"/>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paragraph" w:customStyle="1" w:styleId="51">
    <w:name w:val="样式1"/>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047F50-5EEE-4DBF-92A4-5E921F52FBC3}">
  <ds:schemaRefs/>
</ds:datastoreItem>
</file>

<file path=docProps/app.xml><?xml version="1.0" encoding="utf-8"?>
<Properties xmlns="http://schemas.openxmlformats.org/officeDocument/2006/extended-properties" xmlns:vt="http://schemas.openxmlformats.org/officeDocument/2006/docPropsVTypes">
  <Template>Normal.dotm</Template>
  <Pages>4</Pages>
  <Words>336</Words>
  <Characters>1916</Characters>
  <Lines>15</Lines>
  <Paragraphs>4</Paragraphs>
  <TotalTime>7</TotalTime>
  <ScaleCrop>false</ScaleCrop>
  <LinksUpToDate>false</LinksUpToDate>
  <CharactersWithSpaces>2248</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2019-02-25T08:11:00Z</dcterms:created>
  <dc:creator>赵 恺（预算处）</dc:creator>
  <cp:lastModifiedBy>Administrator</cp:lastModifiedBy>
  <cp:lastPrinted>2018-12-17T10:15:00Z</cp:lastPrinted>
  <dcterms:modified xsi:type="dcterms:W3CDTF">2019-09-17T02:52:18Z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